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656C">
      <w:pPr>
        <w:shd w:val="clear" w:color="auto" w:fill="FFFFFF"/>
        <w:ind w:right="48"/>
        <w:jc w:val="center"/>
      </w:pPr>
      <w:r>
        <w:rPr>
          <w:rFonts w:eastAsia="Times New Roman"/>
          <w:b/>
          <w:bCs/>
          <w:spacing w:val="-2"/>
          <w:sz w:val="18"/>
          <w:szCs w:val="18"/>
        </w:rPr>
        <w:t>СОДЕРЖАНИЕ</w:t>
      </w:r>
    </w:p>
    <w:p w:rsidR="00000000" w:rsidRDefault="0039656C">
      <w:pPr>
        <w:shd w:val="clear" w:color="auto" w:fill="FFFFFF"/>
        <w:spacing w:before="202"/>
        <w:ind w:right="58"/>
        <w:jc w:val="center"/>
      </w:pPr>
      <w:r>
        <w:rPr>
          <w:rFonts w:eastAsia="Times New Roman"/>
          <w:b/>
          <w:bCs/>
          <w:spacing w:val="-2"/>
          <w:sz w:val="18"/>
          <w:szCs w:val="18"/>
        </w:rPr>
        <w:t>Математика</w:t>
      </w:r>
    </w:p>
    <w:p w:rsidR="00000000" w:rsidRDefault="0039656C">
      <w:pPr>
        <w:shd w:val="clear" w:color="auto" w:fill="FFFFFF"/>
        <w:tabs>
          <w:tab w:val="left" w:leader="dot" w:pos="9178"/>
        </w:tabs>
        <w:spacing w:before="24" w:line="206" w:lineRule="exact"/>
        <w:ind w:right="19" w:firstLine="389"/>
        <w:jc w:val="both"/>
      </w:pPr>
      <w:proofErr w:type="spellStart"/>
      <w:r>
        <w:rPr>
          <w:rFonts w:eastAsia="Times New Roman"/>
          <w:i/>
          <w:iCs/>
          <w:sz w:val="18"/>
          <w:szCs w:val="18"/>
        </w:rPr>
        <w:t>Сарсенгел</w:t>
      </w:r>
      <w:r w:rsidR="00B42283">
        <w:rPr>
          <w:rFonts w:eastAsia="Times New Roman"/>
          <w:i/>
          <w:iCs/>
          <w:sz w:val="18"/>
          <w:szCs w:val="18"/>
        </w:rPr>
        <w:t>ь</w:t>
      </w:r>
      <w:r>
        <w:rPr>
          <w:rFonts w:eastAsia="Times New Roman"/>
          <w:i/>
          <w:iCs/>
          <w:sz w:val="18"/>
          <w:szCs w:val="18"/>
        </w:rPr>
        <w:t>дин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М.М. </w:t>
      </w:r>
      <w:r>
        <w:rPr>
          <w:rFonts w:eastAsia="Times New Roman"/>
          <w:sz w:val="18"/>
          <w:szCs w:val="18"/>
        </w:rPr>
        <w:t>Приближенное решение одной третьей краевой задачи методом интегральной функции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4"/>
          <w:sz w:val="18"/>
          <w:szCs w:val="18"/>
        </w:rPr>
        <w:t>ошибок</w:t>
      </w:r>
      <w:r>
        <w:rPr>
          <w:rFonts w:eastAsia="Times New Roman"/>
          <w:sz w:val="18"/>
          <w:szCs w:val="18"/>
        </w:rPr>
        <w:tab/>
        <w:t>5</w:t>
      </w:r>
    </w:p>
    <w:p w:rsidR="00000000" w:rsidRDefault="0039656C" w:rsidP="0039656C">
      <w:pPr>
        <w:shd w:val="clear" w:color="auto" w:fill="FFFFFF"/>
        <w:spacing w:line="206" w:lineRule="exact"/>
        <w:ind w:right="5" w:firstLine="389"/>
        <w:jc w:val="both"/>
      </w:pPr>
      <w:proofErr w:type="spellStart"/>
      <w:r>
        <w:rPr>
          <w:rFonts w:eastAsia="Times New Roman"/>
          <w:i/>
          <w:iCs/>
          <w:sz w:val="18"/>
          <w:szCs w:val="18"/>
        </w:rPr>
        <w:t>Берикханова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М., </w:t>
      </w:r>
      <w:proofErr w:type="spellStart"/>
      <w:r>
        <w:rPr>
          <w:rFonts w:eastAsia="Times New Roman"/>
          <w:i/>
          <w:iCs/>
          <w:sz w:val="18"/>
          <w:szCs w:val="18"/>
        </w:rPr>
        <w:t>Шерниязов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К., </w:t>
      </w:r>
      <w:proofErr w:type="spellStart"/>
      <w:r>
        <w:rPr>
          <w:rFonts w:eastAsia="Times New Roman"/>
          <w:i/>
          <w:iCs/>
          <w:sz w:val="18"/>
          <w:szCs w:val="18"/>
        </w:rPr>
        <w:t>Темиргалиев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Н. </w:t>
      </w:r>
      <w:r>
        <w:rPr>
          <w:rFonts w:eastAsia="Times New Roman"/>
          <w:sz w:val="18"/>
          <w:szCs w:val="18"/>
        </w:rPr>
        <w:t xml:space="preserve">Точные порядки компьютерного (вычислительного) поперечника при восстановлении  </w:t>
      </w:r>
      <w:r>
        <w:rPr>
          <w:rFonts w:eastAsia="Times New Roman"/>
          <w:sz w:val="18"/>
          <w:szCs w:val="18"/>
        </w:rPr>
        <w:t>функ</w:t>
      </w:r>
      <w:r>
        <w:rPr>
          <w:rFonts w:eastAsia="Times New Roman"/>
          <w:sz w:val="18"/>
          <w:szCs w:val="18"/>
        </w:rPr>
        <w:t>ций  с доминирующей  смешанной  производной  по тригонометрическим  коэффициентам</w:t>
      </w:r>
      <w:r>
        <w:t xml:space="preserve"> </w:t>
      </w:r>
      <w:r>
        <w:rPr>
          <w:rFonts w:eastAsia="Times New Roman"/>
          <w:spacing w:val="-4"/>
          <w:sz w:val="18"/>
          <w:szCs w:val="18"/>
        </w:rPr>
        <w:t>Фурье………………………………………………………………………………………………………………..9</w:t>
      </w:r>
    </w:p>
    <w:p w:rsidR="00000000" w:rsidRDefault="0039656C">
      <w:pPr>
        <w:shd w:val="clear" w:color="auto" w:fill="FFFFFF"/>
        <w:spacing w:line="206" w:lineRule="exact"/>
        <w:ind w:right="43"/>
        <w:jc w:val="center"/>
      </w:pPr>
      <w:r>
        <w:rPr>
          <w:rFonts w:eastAsia="Times New Roman"/>
          <w:b/>
          <w:bCs/>
          <w:spacing w:val="-2"/>
          <w:sz w:val="18"/>
          <w:szCs w:val="18"/>
        </w:rPr>
        <w:t>Экономика</w:t>
      </w:r>
    </w:p>
    <w:p w:rsidR="00000000" w:rsidRDefault="0039656C">
      <w:pPr>
        <w:shd w:val="clear" w:color="auto" w:fill="FFFFFF"/>
        <w:tabs>
          <w:tab w:val="left" w:leader="dot" w:pos="9106"/>
        </w:tabs>
        <w:spacing w:before="38" w:line="206" w:lineRule="exact"/>
        <w:ind w:right="14" w:firstLine="379"/>
        <w:jc w:val="both"/>
      </w:pPr>
      <w:proofErr w:type="spellStart"/>
      <w:r>
        <w:rPr>
          <w:rFonts w:eastAsia="Times New Roman"/>
          <w:i/>
          <w:iCs/>
          <w:sz w:val="18"/>
          <w:szCs w:val="18"/>
        </w:rPr>
        <w:t>Ашимов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А.А., Боровский Ю.В., </w:t>
      </w:r>
      <w:proofErr w:type="spellStart"/>
      <w:r>
        <w:rPr>
          <w:rFonts w:eastAsia="Times New Roman"/>
          <w:i/>
          <w:iCs/>
          <w:sz w:val="18"/>
          <w:szCs w:val="18"/>
        </w:rPr>
        <w:t>Ярмухамедова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З.М., </w:t>
      </w:r>
      <w:proofErr w:type="spellStart"/>
      <w:r>
        <w:rPr>
          <w:rFonts w:eastAsia="Times New Roman"/>
          <w:i/>
          <w:iCs/>
          <w:sz w:val="18"/>
          <w:szCs w:val="18"/>
        </w:rPr>
        <w:t>Жапалакова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А.Р. </w:t>
      </w:r>
      <w:r>
        <w:rPr>
          <w:rFonts w:eastAsia="Times New Roman"/>
          <w:sz w:val="18"/>
          <w:szCs w:val="18"/>
        </w:rPr>
        <w:t xml:space="preserve">Параметрическое регулирование </w:t>
      </w:r>
      <w:proofErr w:type="spellStart"/>
      <w:r>
        <w:rPr>
          <w:rFonts w:eastAsia="Times New Roman"/>
          <w:sz w:val="18"/>
          <w:szCs w:val="18"/>
        </w:rPr>
        <w:t>эконом</w:t>
      </w:r>
      <w:bookmarkStart w:id="0" w:name="_GoBack"/>
      <w:bookmarkEnd w:id="0"/>
      <w:r>
        <w:rPr>
          <w:rFonts w:eastAsia="Times New Roman"/>
          <w:sz w:val="18"/>
          <w:szCs w:val="18"/>
        </w:rPr>
        <w:t>иче</w:t>
      </w:r>
      <w:proofErr w:type="gramStart"/>
      <w:r>
        <w:rPr>
          <w:rFonts w:eastAsia="Times New Roman"/>
          <w:sz w:val="18"/>
          <w:szCs w:val="18"/>
        </w:rPr>
        <w:t>с</w:t>
      </w:r>
      <w:proofErr w:type="spellEnd"/>
      <w:r>
        <w:rPr>
          <w:rFonts w:eastAsia="Times New Roman"/>
          <w:sz w:val="18"/>
          <w:szCs w:val="18"/>
        </w:rPr>
        <w:softHyphen/>
        <w:t>-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2"/>
          <w:sz w:val="18"/>
          <w:szCs w:val="18"/>
        </w:rPr>
        <w:t xml:space="preserve">кого роста на базе монетарной модели </w:t>
      </w:r>
      <w:proofErr w:type="spellStart"/>
      <w:r>
        <w:rPr>
          <w:rFonts w:eastAsia="Times New Roman"/>
          <w:spacing w:val="-2"/>
          <w:sz w:val="18"/>
          <w:szCs w:val="18"/>
        </w:rPr>
        <w:t>Турновского</w:t>
      </w:r>
      <w:proofErr w:type="spellEnd"/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16"/>
          <w:sz w:val="18"/>
          <w:szCs w:val="18"/>
        </w:rPr>
        <w:t>1</w:t>
      </w:r>
      <w:r>
        <w:rPr>
          <w:rFonts w:eastAsia="Times New Roman"/>
          <w:spacing w:val="-16"/>
          <w:sz w:val="18"/>
          <w:szCs w:val="18"/>
        </w:rPr>
        <w:t>4</w:t>
      </w:r>
    </w:p>
    <w:p w:rsidR="00000000" w:rsidRDefault="0039656C">
      <w:pPr>
        <w:shd w:val="clear" w:color="auto" w:fill="FFFFFF"/>
        <w:spacing w:before="29"/>
        <w:ind w:right="48"/>
        <w:jc w:val="center"/>
      </w:pPr>
      <w:r>
        <w:rPr>
          <w:rFonts w:eastAsia="Times New Roman"/>
          <w:b/>
          <w:bCs/>
          <w:spacing w:val="-5"/>
          <w:sz w:val="18"/>
          <w:szCs w:val="18"/>
        </w:rPr>
        <w:t>Химия</w:t>
      </w:r>
    </w:p>
    <w:p w:rsidR="00000000" w:rsidRDefault="0039656C">
      <w:pPr>
        <w:shd w:val="clear" w:color="auto" w:fill="FFFFFF"/>
        <w:tabs>
          <w:tab w:val="left" w:leader="dot" w:pos="9134"/>
        </w:tabs>
        <w:spacing w:before="34" w:line="206" w:lineRule="exact"/>
        <w:ind w:left="10" w:right="10" w:firstLine="379"/>
        <w:jc w:val="both"/>
      </w:pPr>
      <w:proofErr w:type="spellStart"/>
      <w:r>
        <w:rPr>
          <w:rFonts w:eastAsia="Times New Roman"/>
          <w:i/>
          <w:iCs/>
          <w:sz w:val="18"/>
          <w:szCs w:val="18"/>
        </w:rPr>
        <w:t>Баешов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А.Б., </w:t>
      </w:r>
      <w:proofErr w:type="spellStart"/>
      <w:r>
        <w:rPr>
          <w:rFonts w:eastAsia="Times New Roman"/>
          <w:i/>
          <w:iCs/>
          <w:sz w:val="18"/>
          <w:szCs w:val="18"/>
        </w:rPr>
        <w:t>Мырзабеков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Б.Э., Журимое М.Ж. </w:t>
      </w:r>
      <w:r>
        <w:rPr>
          <w:rFonts w:eastAsia="Times New Roman"/>
          <w:sz w:val="18"/>
          <w:szCs w:val="18"/>
        </w:rPr>
        <w:t>Исследование формирования ультрадисперсного порошка платины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2"/>
          <w:sz w:val="18"/>
          <w:szCs w:val="18"/>
        </w:rPr>
        <w:t>из сернокислого раствора при поляризации импульсным током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16"/>
          <w:sz w:val="18"/>
          <w:szCs w:val="18"/>
        </w:rPr>
        <w:t>19</w:t>
      </w:r>
    </w:p>
    <w:p w:rsidR="00000000" w:rsidRDefault="0039656C">
      <w:pPr>
        <w:shd w:val="clear" w:color="auto" w:fill="FFFFFF"/>
        <w:tabs>
          <w:tab w:val="left" w:leader="dot" w:pos="9158"/>
        </w:tabs>
        <w:spacing w:line="206" w:lineRule="exact"/>
        <w:ind w:left="5" w:right="10" w:firstLine="384"/>
        <w:jc w:val="both"/>
      </w:pPr>
      <w:proofErr w:type="spellStart"/>
      <w:r>
        <w:rPr>
          <w:rFonts w:eastAsia="Times New Roman"/>
          <w:i/>
          <w:iCs/>
          <w:sz w:val="18"/>
          <w:szCs w:val="18"/>
        </w:rPr>
        <w:t>Баешов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А.Б., </w:t>
      </w:r>
      <w:proofErr w:type="spellStart"/>
      <w:r>
        <w:rPr>
          <w:rFonts w:eastAsia="Times New Roman"/>
          <w:i/>
          <w:iCs/>
          <w:sz w:val="18"/>
          <w:szCs w:val="18"/>
        </w:rPr>
        <w:t>Баешова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А.К., </w:t>
      </w:r>
      <w:proofErr w:type="spellStart"/>
      <w:r>
        <w:rPr>
          <w:rFonts w:eastAsia="Times New Roman"/>
          <w:i/>
          <w:iCs/>
          <w:sz w:val="18"/>
          <w:szCs w:val="18"/>
        </w:rPr>
        <w:t>Конурбаев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А.Е. </w:t>
      </w:r>
      <w:r>
        <w:rPr>
          <w:rFonts w:eastAsia="Times New Roman"/>
          <w:sz w:val="18"/>
          <w:szCs w:val="18"/>
        </w:rPr>
        <w:t>Об электрохимическом преобразовании теплов</w:t>
      </w:r>
      <w:r>
        <w:rPr>
          <w:rFonts w:eastAsia="Times New Roman"/>
          <w:sz w:val="18"/>
          <w:szCs w:val="18"/>
        </w:rPr>
        <w:t xml:space="preserve">ой энергии в </w:t>
      </w:r>
      <w:proofErr w:type="spellStart"/>
      <w:proofErr w:type="gramStart"/>
      <w:r>
        <w:rPr>
          <w:rFonts w:eastAsia="Times New Roman"/>
          <w:sz w:val="18"/>
          <w:szCs w:val="18"/>
        </w:rPr>
        <w:t>электри</w:t>
      </w:r>
      <w:proofErr w:type="spellEnd"/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pacing w:val="-3"/>
          <w:sz w:val="18"/>
          <w:szCs w:val="18"/>
        </w:rPr>
        <w:t>ческую</w:t>
      </w:r>
      <w:proofErr w:type="spellEnd"/>
      <w:proofErr w:type="gramEnd"/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6"/>
          <w:sz w:val="18"/>
          <w:szCs w:val="18"/>
        </w:rPr>
        <w:t>27</w:t>
      </w:r>
    </w:p>
    <w:p w:rsidR="00000000" w:rsidRDefault="0039656C">
      <w:pPr>
        <w:shd w:val="clear" w:color="auto" w:fill="FFFFFF"/>
        <w:spacing w:line="206" w:lineRule="exact"/>
        <w:ind w:left="370"/>
      </w:pPr>
      <w:proofErr w:type="spellStart"/>
      <w:r>
        <w:rPr>
          <w:rFonts w:eastAsia="Times New Roman"/>
          <w:i/>
          <w:iCs/>
          <w:sz w:val="18"/>
          <w:szCs w:val="18"/>
        </w:rPr>
        <w:t>Доненов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Б.К.,  </w:t>
      </w:r>
      <w:proofErr w:type="spellStart"/>
      <w:r>
        <w:rPr>
          <w:rFonts w:eastAsia="Times New Roman"/>
          <w:i/>
          <w:iCs/>
          <w:sz w:val="18"/>
          <w:szCs w:val="18"/>
        </w:rPr>
        <w:t>Микишева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А.А.,  </w:t>
      </w:r>
      <w:proofErr w:type="spellStart"/>
      <w:r>
        <w:rPr>
          <w:rFonts w:eastAsia="Times New Roman"/>
          <w:i/>
          <w:iCs/>
          <w:sz w:val="18"/>
          <w:szCs w:val="18"/>
        </w:rPr>
        <w:t>Ергожин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Е.Е.   </w:t>
      </w:r>
      <w:r>
        <w:rPr>
          <w:rFonts w:eastAsia="Times New Roman"/>
          <w:sz w:val="18"/>
          <w:szCs w:val="18"/>
        </w:rPr>
        <w:t>О возобновляемом ресурсе углеводородного сырья в бассейне</w:t>
      </w:r>
    </w:p>
    <w:p w:rsidR="00000000" w:rsidRDefault="0039656C">
      <w:pPr>
        <w:shd w:val="clear" w:color="auto" w:fill="FFFFFF"/>
        <w:tabs>
          <w:tab w:val="left" w:leader="dot" w:pos="9115"/>
        </w:tabs>
        <w:spacing w:line="206" w:lineRule="exact"/>
      </w:pPr>
      <w:r>
        <w:rPr>
          <w:rFonts w:eastAsia="Times New Roman"/>
          <w:spacing w:val="-3"/>
          <w:sz w:val="18"/>
          <w:szCs w:val="18"/>
        </w:rPr>
        <w:t>Балхаша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6"/>
          <w:sz w:val="18"/>
          <w:szCs w:val="18"/>
        </w:rPr>
        <w:t>34</w:t>
      </w:r>
    </w:p>
    <w:p w:rsidR="00000000" w:rsidRDefault="0039656C">
      <w:pPr>
        <w:shd w:val="clear" w:color="auto" w:fill="FFFFFF"/>
        <w:spacing w:before="29"/>
        <w:ind w:right="38"/>
        <w:jc w:val="center"/>
      </w:pPr>
      <w:r>
        <w:rPr>
          <w:rFonts w:eastAsia="Times New Roman"/>
          <w:b/>
          <w:bCs/>
          <w:spacing w:val="-3"/>
          <w:sz w:val="18"/>
          <w:szCs w:val="18"/>
        </w:rPr>
        <w:t>Биология</w:t>
      </w:r>
    </w:p>
    <w:p w:rsidR="00000000" w:rsidRDefault="0039656C">
      <w:pPr>
        <w:shd w:val="clear" w:color="auto" w:fill="FFFFFF"/>
        <w:tabs>
          <w:tab w:val="left" w:leader="dot" w:pos="9110"/>
        </w:tabs>
        <w:spacing w:before="34" w:line="206" w:lineRule="exact"/>
        <w:ind w:left="10" w:right="10" w:firstLine="379"/>
        <w:jc w:val="both"/>
      </w:pPr>
      <w:proofErr w:type="spellStart"/>
      <w:r>
        <w:rPr>
          <w:rFonts w:eastAsia="Times New Roman"/>
          <w:i/>
          <w:iCs/>
          <w:sz w:val="18"/>
          <w:szCs w:val="18"/>
        </w:rPr>
        <w:t>Адекенов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СМ., </w:t>
      </w:r>
      <w:proofErr w:type="spellStart"/>
      <w:r>
        <w:rPr>
          <w:rFonts w:eastAsia="Times New Roman"/>
          <w:i/>
          <w:iCs/>
          <w:sz w:val="18"/>
          <w:szCs w:val="18"/>
        </w:rPr>
        <w:t>Алибеков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Д.Т., </w:t>
      </w:r>
      <w:proofErr w:type="spellStart"/>
      <w:r>
        <w:rPr>
          <w:rFonts w:eastAsia="Times New Roman"/>
          <w:i/>
          <w:iCs/>
          <w:sz w:val="18"/>
          <w:szCs w:val="18"/>
        </w:rPr>
        <w:t>Байтулин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И.О., </w:t>
      </w:r>
      <w:proofErr w:type="spellStart"/>
      <w:r>
        <w:rPr>
          <w:rFonts w:eastAsia="Times New Roman"/>
          <w:i/>
          <w:iCs/>
          <w:sz w:val="18"/>
          <w:szCs w:val="18"/>
        </w:rPr>
        <w:t>Жукенов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Е.Е., </w:t>
      </w:r>
      <w:proofErr w:type="spellStart"/>
      <w:r>
        <w:rPr>
          <w:rFonts w:eastAsia="Times New Roman"/>
          <w:i/>
          <w:iCs/>
          <w:sz w:val="18"/>
          <w:szCs w:val="18"/>
        </w:rPr>
        <w:t>Куандыкова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А.Ж., </w:t>
      </w:r>
      <w:proofErr w:type="spellStart"/>
      <w:r>
        <w:rPr>
          <w:rFonts w:eastAsia="Times New Roman"/>
          <w:i/>
          <w:iCs/>
          <w:sz w:val="18"/>
          <w:szCs w:val="18"/>
        </w:rPr>
        <w:t>Шаушеков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З.К. </w:t>
      </w:r>
      <w:r>
        <w:rPr>
          <w:rFonts w:eastAsia="Times New Roman"/>
          <w:sz w:val="18"/>
          <w:szCs w:val="18"/>
        </w:rPr>
        <w:t>Исследовани</w:t>
      </w:r>
      <w:r>
        <w:rPr>
          <w:rFonts w:eastAsia="Times New Roman"/>
          <w:sz w:val="18"/>
          <w:szCs w:val="18"/>
        </w:rPr>
        <w:t>я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2"/>
          <w:sz w:val="18"/>
          <w:szCs w:val="18"/>
        </w:rPr>
        <w:t xml:space="preserve">ресурсов </w:t>
      </w:r>
      <w:proofErr w:type="spellStart"/>
      <w:r>
        <w:rPr>
          <w:rFonts w:eastAsia="Times New Roman"/>
          <w:spacing w:val="-2"/>
          <w:sz w:val="18"/>
          <w:szCs w:val="18"/>
        </w:rPr>
        <w:t>хартолеписа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среднего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6"/>
          <w:sz w:val="18"/>
          <w:szCs w:val="18"/>
        </w:rPr>
        <w:t>36</w:t>
      </w:r>
    </w:p>
    <w:p w:rsidR="00000000" w:rsidRDefault="0039656C">
      <w:pPr>
        <w:shd w:val="clear" w:color="auto" w:fill="FFFFFF"/>
        <w:tabs>
          <w:tab w:val="left" w:leader="dot" w:pos="9062"/>
        </w:tabs>
        <w:spacing w:line="206" w:lineRule="exact"/>
        <w:ind w:left="10" w:right="10" w:firstLine="374"/>
        <w:jc w:val="both"/>
      </w:pP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ХансеитоваА.К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., </w:t>
      </w: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Аширбеков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 Е.Е., Нигматова ВТ., </w:t>
      </w: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Ходаева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 А.Ю., </w:t>
      </w: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Талаева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 Ш.Ж., </w:t>
      </w: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Балмуханов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 Т.С., </w:t>
      </w: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Айтпхожина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 Н.А.</w:t>
      </w:r>
      <w:r>
        <w:rPr>
          <w:rFonts w:eastAsia="Times New Roman"/>
          <w:i/>
          <w:iCs/>
          <w:spacing w:val="-1"/>
          <w:sz w:val="18"/>
          <w:szCs w:val="18"/>
        </w:rPr>
        <w:br/>
      </w:r>
      <w:r>
        <w:rPr>
          <w:rFonts w:eastAsia="Times New Roman"/>
          <w:sz w:val="18"/>
          <w:szCs w:val="18"/>
        </w:rPr>
        <w:t xml:space="preserve">Ассоциации генетических полиморфизмов </w:t>
      </w:r>
      <w:proofErr w:type="spellStart"/>
      <w:r>
        <w:rPr>
          <w:rFonts w:eastAsia="Times New Roman"/>
          <w:sz w:val="18"/>
          <w:szCs w:val="18"/>
        </w:rPr>
        <w:t>глутатион</w:t>
      </w:r>
      <w:proofErr w:type="spellEnd"/>
      <w:r>
        <w:rPr>
          <w:rFonts w:eastAsia="Times New Roman"/>
          <w:sz w:val="18"/>
          <w:szCs w:val="18"/>
        </w:rPr>
        <w:t xml:space="preserve"> </w:t>
      </w:r>
      <w:r w:rsidRPr="00B42283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S</w:t>
      </w:r>
      <w:r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/>
          <w:sz w:val="18"/>
          <w:szCs w:val="18"/>
        </w:rPr>
        <w:t>трансфераз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en-US"/>
        </w:rPr>
        <w:t>GSTT</w:t>
      </w:r>
      <w:r w:rsidRPr="00B42283">
        <w:rPr>
          <w:rFonts w:eastAsia="Times New Roman"/>
          <w:sz w:val="18"/>
          <w:szCs w:val="18"/>
        </w:rPr>
        <w:t xml:space="preserve">1. </w:t>
      </w:r>
      <w:r>
        <w:rPr>
          <w:rFonts w:eastAsia="Times New Roman"/>
          <w:sz w:val="18"/>
          <w:szCs w:val="18"/>
          <w:lang w:val="en-US"/>
        </w:rPr>
        <w:t>GSTM</w:t>
      </w:r>
      <w:r w:rsidRPr="00B42283">
        <w:rPr>
          <w:rFonts w:eastAsia="Times New Roman"/>
          <w:sz w:val="18"/>
          <w:szCs w:val="18"/>
        </w:rPr>
        <w:t xml:space="preserve">1 </w:t>
      </w:r>
      <w:r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  <w:lang w:val="en-US"/>
        </w:rPr>
        <w:t>GSTP</w:t>
      </w:r>
      <w:r w:rsidRPr="00B42283">
        <w:rPr>
          <w:rFonts w:eastAsia="Times New Roman"/>
          <w:sz w:val="18"/>
          <w:szCs w:val="18"/>
        </w:rPr>
        <w:t xml:space="preserve">1 </w:t>
      </w:r>
      <w:r>
        <w:rPr>
          <w:rFonts w:eastAsia="Times New Roman"/>
          <w:sz w:val="18"/>
          <w:szCs w:val="18"/>
        </w:rPr>
        <w:t>с раком молочной железы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3"/>
          <w:sz w:val="18"/>
          <w:szCs w:val="18"/>
        </w:rPr>
        <w:t>в попу</w:t>
      </w:r>
      <w:r>
        <w:rPr>
          <w:rFonts w:eastAsia="Times New Roman"/>
          <w:spacing w:val="-3"/>
          <w:sz w:val="18"/>
          <w:szCs w:val="18"/>
        </w:rPr>
        <w:t>ляции Казахстана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13"/>
          <w:sz w:val="18"/>
          <w:szCs w:val="18"/>
        </w:rPr>
        <w:t>41</w:t>
      </w:r>
    </w:p>
    <w:p w:rsidR="00000000" w:rsidRDefault="0039656C">
      <w:pPr>
        <w:shd w:val="clear" w:color="auto" w:fill="FFFFFF"/>
        <w:spacing w:line="206" w:lineRule="exact"/>
        <w:ind w:left="14" w:firstLine="394"/>
        <w:jc w:val="both"/>
      </w:pPr>
      <w:proofErr w:type="spellStart"/>
      <w:r>
        <w:rPr>
          <w:rFonts w:eastAsia="Times New Roman"/>
          <w:i/>
          <w:iCs/>
          <w:sz w:val="18"/>
          <w:szCs w:val="18"/>
        </w:rPr>
        <w:t>Треножникова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Л.П., </w:t>
      </w:r>
      <w:proofErr w:type="spellStart"/>
      <w:r>
        <w:rPr>
          <w:rFonts w:eastAsia="Times New Roman"/>
          <w:i/>
          <w:iCs/>
          <w:sz w:val="18"/>
          <w:szCs w:val="18"/>
        </w:rPr>
        <w:t>Хасенова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А.Х., </w:t>
      </w:r>
      <w:proofErr w:type="spellStart"/>
      <w:r>
        <w:rPr>
          <w:rFonts w:eastAsia="Times New Roman"/>
          <w:i/>
          <w:iCs/>
          <w:sz w:val="18"/>
          <w:szCs w:val="18"/>
        </w:rPr>
        <w:t>Балгимбаева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А.С, </w:t>
      </w:r>
      <w:proofErr w:type="spellStart"/>
      <w:r>
        <w:rPr>
          <w:rFonts w:eastAsia="Times New Roman"/>
          <w:i/>
          <w:iCs/>
          <w:sz w:val="18"/>
          <w:szCs w:val="18"/>
        </w:rPr>
        <w:t>Шакиев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С.Ш., </w:t>
      </w:r>
      <w:proofErr w:type="spellStart"/>
      <w:r>
        <w:rPr>
          <w:rFonts w:eastAsia="Times New Roman"/>
          <w:i/>
          <w:iCs/>
          <w:sz w:val="18"/>
          <w:szCs w:val="18"/>
        </w:rPr>
        <w:t>Акылова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М.А. </w:t>
      </w:r>
      <w:r>
        <w:rPr>
          <w:rFonts w:eastAsia="Times New Roman"/>
          <w:sz w:val="18"/>
          <w:szCs w:val="18"/>
        </w:rPr>
        <w:t xml:space="preserve">Изучение биосинтеза антибиотика А-70, высокоактивного против кокковых возбудителей инфекций, и подбор оптимальной среды </w:t>
      </w:r>
      <w:proofErr w:type="gramStart"/>
      <w:r>
        <w:rPr>
          <w:rFonts w:eastAsia="Times New Roman"/>
          <w:sz w:val="18"/>
          <w:szCs w:val="18"/>
        </w:rPr>
        <w:t>для</w:t>
      </w:r>
      <w:proofErr w:type="gramEnd"/>
    </w:p>
    <w:p w:rsidR="00000000" w:rsidRDefault="0039656C">
      <w:pPr>
        <w:shd w:val="clear" w:color="auto" w:fill="FFFFFF"/>
        <w:tabs>
          <w:tab w:val="left" w:leader="dot" w:pos="9048"/>
        </w:tabs>
        <w:spacing w:line="206" w:lineRule="exact"/>
        <w:ind w:left="14"/>
      </w:pPr>
      <w:r>
        <w:rPr>
          <w:rFonts w:eastAsia="Times New Roman"/>
          <w:spacing w:val="-2"/>
          <w:sz w:val="18"/>
          <w:szCs w:val="18"/>
        </w:rPr>
        <w:t>образования активного вещества</w:t>
      </w:r>
      <w:r>
        <w:rPr>
          <w:rFonts w:eastAsia="Times New Roman"/>
          <w:sz w:val="18"/>
          <w:szCs w:val="18"/>
        </w:rPr>
        <w:tab/>
        <w:t xml:space="preserve"> </w:t>
      </w:r>
      <w:r>
        <w:rPr>
          <w:rFonts w:eastAsia="Times New Roman"/>
          <w:spacing w:val="-6"/>
          <w:sz w:val="18"/>
          <w:szCs w:val="18"/>
        </w:rPr>
        <w:t>48</w:t>
      </w:r>
    </w:p>
    <w:p w:rsidR="00000000" w:rsidRDefault="0039656C">
      <w:pPr>
        <w:shd w:val="clear" w:color="auto" w:fill="FFFFFF"/>
        <w:spacing w:before="34"/>
        <w:ind w:right="19"/>
        <w:jc w:val="center"/>
      </w:pPr>
      <w:r>
        <w:rPr>
          <w:rFonts w:eastAsia="Times New Roman"/>
          <w:b/>
          <w:bCs/>
          <w:spacing w:val="-2"/>
          <w:sz w:val="18"/>
          <w:szCs w:val="18"/>
        </w:rPr>
        <w:t>Общественные науки</w:t>
      </w:r>
    </w:p>
    <w:p w:rsidR="00000000" w:rsidRDefault="0039656C">
      <w:pPr>
        <w:shd w:val="clear" w:color="auto" w:fill="FFFFFF"/>
        <w:tabs>
          <w:tab w:val="left" w:leader="dot" w:pos="8957"/>
        </w:tabs>
        <w:spacing w:before="29"/>
        <w:ind w:left="413"/>
      </w:pP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Сагинтаева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 А.К., </w:t>
      </w:r>
      <w:proofErr w:type="spellStart"/>
      <w:r>
        <w:rPr>
          <w:rFonts w:eastAsia="Times New Roman"/>
          <w:i/>
          <w:iCs/>
          <w:spacing w:val="-1"/>
          <w:sz w:val="18"/>
          <w:szCs w:val="18"/>
        </w:rPr>
        <w:t>Аширбеков</w:t>
      </w:r>
      <w:proofErr w:type="spellEnd"/>
      <w:r>
        <w:rPr>
          <w:rFonts w:eastAsia="Times New Roman"/>
          <w:i/>
          <w:iCs/>
          <w:spacing w:val="-1"/>
          <w:sz w:val="18"/>
          <w:szCs w:val="18"/>
        </w:rPr>
        <w:t xml:space="preserve"> А.К. </w:t>
      </w:r>
      <w:r>
        <w:rPr>
          <w:rFonts w:eastAsia="Times New Roman"/>
          <w:spacing w:val="-1"/>
          <w:sz w:val="18"/>
          <w:szCs w:val="18"/>
        </w:rPr>
        <w:t>К проблеме изучения ожиданий студентов трудоустройства</w:t>
      </w:r>
      <w:r>
        <w:rPr>
          <w:rFonts w:eastAsia="Times New Roman"/>
          <w:sz w:val="18"/>
          <w:szCs w:val="18"/>
        </w:rPr>
        <w:tab/>
        <w:t xml:space="preserve">   </w:t>
      </w:r>
      <w:r>
        <w:rPr>
          <w:rFonts w:eastAsia="Times New Roman"/>
          <w:spacing w:val="-4"/>
          <w:sz w:val="18"/>
          <w:szCs w:val="18"/>
        </w:rPr>
        <w:t>47</w:t>
      </w:r>
    </w:p>
    <w:p w:rsidR="00406670" w:rsidRDefault="0039656C">
      <w:pPr>
        <w:shd w:val="clear" w:color="auto" w:fill="FFFFFF"/>
        <w:tabs>
          <w:tab w:val="left" w:leader="dot" w:pos="9115"/>
        </w:tabs>
        <w:ind w:left="413"/>
      </w:pPr>
      <w:r>
        <w:rPr>
          <w:rFonts w:eastAsia="Times New Roman"/>
          <w:spacing w:val="-1"/>
          <w:sz w:val="18"/>
          <w:szCs w:val="18"/>
        </w:rPr>
        <w:t xml:space="preserve">Правила для авторов журналов </w:t>
      </w:r>
      <w:r>
        <w:rPr>
          <w:rFonts w:eastAsia="Times New Roman"/>
          <w:spacing w:val="-1"/>
          <w:sz w:val="18"/>
          <w:szCs w:val="18"/>
          <w:lang w:val="en-US"/>
        </w:rPr>
        <w:t>HAH</w:t>
      </w:r>
      <w:r w:rsidRPr="00B42283"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/>
          <w:spacing w:val="-1"/>
          <w:sz w:val="18"/>
          <w:szCs w:val="18"/>
          <w:lang w:val="en-US"/>
        </w:rPr>
        <w:t>PK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6"/>
          <w:sz w:val="18"/>
          <w:szCs w:val="18"/>
        </w:rPr>
        <w:t>59</w:t>
      </w:r>
    </w:p>
    <w:sectPr w:rsidR="00406670">
      <w:type w:val="continuous"/>
      <w:pgSz w:w="11909" w:h="16834"/>
      <w:pgMar w:top="1440" w:right="1445" w:bottom="720" w:left="10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0"/>
    <w:rsid w:val="0039656C"/>
    <w:rsid w:val="00406670"/>
    <w:rsid w:val="00B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Акерке Д. Ракымбаева</dc:creator>
  <cp:lastModifiedBy>Акерке Д. Ракымбаева</cp:lastModifiedBy>
  <cp:revision>1</cp:revision>
  <dcterms:created xsi:type="dcterms:W3CDTF">2014-10-02T03:52:00Z</dcterms:created>
  <dcterms:modified xsi:type="dcterms:W3CDTF">2014-10-02T05:15:00Z</dcterms:modified>
</cp:coreProperties>
</file>